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开题报告模块操作说明</w:t>
      </w:r>
    </w:p>
    <w:p>
      <w:r>
        <w:rPr>
          <w:rFonts w:hint="eastAsia"/>
        </w:rPr>
        <w:t>根据</w:t>
      </w:r>
      <w:r>
        <w:t>当前系统设定，开题报告工作的业务流程</w:t>
      </w:r>
      <w:r>
        <w:rPr>
          <w:rFonts w:hint="eastAsia"/>
        </w:rPr>
        <w:t>分6步</w:t>
      </w:r>
      <w:r>
        <w:t>完成</w:t>
      </w:r>
      <w:r>
        <w:rPr>
          <w:rFonts w:hint="eastAsia"/>
        </w:rPr>
        <w:t>：</w:t>
      </w:r>
    </w:p>
    <w:p>
      <w:r>
        <w:t>第一</w:t>
      </w:r>
      <w:r>
        <w:rPr>
          <w:rFonts w:hint="eastAsia"/>
        </w:rPr>
        <w:t>，</w:t>
      </w:r>
      <w:r>
        <w:t>研究生秘书导入开题报告工作安排；</w:t>
      </w:r>
    </w:p>
    <w:p>
      <w:r>
        <w:t>第二，</w:t>
      </w:r>
      <w:r>
        <w:rPr>
          <w:rFonts w:hint="eastAsia"/>
        </w:rPr>
        <w:t>进行开题报告</w:t>
      </w:r>
      <w:r>
        <w:t>的研究生</w:t>
      </w:r>
      <w:r>
        <w:rPr>
          <w:rFonts w:hint="eastAsia"/>
        </w:rPr>
        <w:t>（以下</w:t>
      </w:r>
      <w:r>
        <w:t>简称</w:t>
      </w:r>
      <w:r>
        <w:rPr>
          <w:rFonts w:hint="eastAsia"/>
        </w:rPr>
        <w:t>“</w:t>
      </w:r>
      <w:r>
        <w:t>研究生</w:t>
      </w:r>
      <w:r>
        <w:rPr>
          <w:rFonts w:hint="eastAsia"/>
        </w:rPr>
        <w:t>”）查看工作</w:t>
      </w:r>
      <w:r>
        <w:t>安排、完善</w:t>
      </w:r>
      <w:r>
        <w:rPr>
          <w:rFonts w:hint="eastAsia"/>
        </w:rPr>
        <w:t>相关信息</w:t>
      </w:r>
      <w:r>
        <w:t>、上传“</w:t>
      </w:r>
      <w:r>
        <w:rPr>
          <w:rFonts w:hint="eastAsia"/>
        </w:rPr>
        <w:t>华东师范大学</w:t>
      </w:r>
      <w:r>
        <w:t>开题报告登记表”</w:t>
      </w:r>
      <w:r>
        <w:rPr>
          <w:rFonts w:hint="eastAsia"/>
        </w:rPr>
        <w:t>（以下</w:t>
      </w:r>
      <w:r>
        <w:t>简称“</w:t>
      </w:r>
      <w:r>
        <w:rPr>
          <w:rFonts w:hint="eastAsia"/>
        </w:rPr>
        <w:t>开题报告</w:t>
      </w:r>
      <w:r>
        <w:t>登记表”</w:t>
      </w:r>
      <w:r>
        <w:rPr>
          <w:rFonts w:hint="eastAsia"/>
        </w:rPr>
        <w:t>）、</w:t>
      </w:r>
      <w:r>
        <w:t>下载“</w:t>
      </w:r>
      <w:r>
        <w:rPr>
          <w:rFonts w:hint="eastAsia"/>
        </w:rPr>
        <w:t>华东师范大学</w:t>
      </w:r>
      <w:r>
        <w:t>开题报告考核表”</w:t>
      </w:r>
      <w:r>
        <w:rPr>
          <w:rFonts w:hint="eastAsia"/>
        </w:rPr>
        <w:t>（以下</w:t>
      </w:r>
      <w:r>
        <w:t>简称“</w:t>
      </w:r>
      <w:r>
        <w:rPr>
          <w:rFonts w:hint="eastAsia"/>
        </w:rPr>
        <w:t>开题报告</w:t>
      </w:r>
      <w:r>
        <w:t>审核表”</w:t>
      </w:r>
      <w:r>
        <w:rPr>
          <w:rFonts w:hint="eastAsia"/>
        </w:rPr>
        <w:t>）；</w:t>
      </w:r>
    </w:p>
    <w:p>
      <w:r>
        <w:t>第</w:t>
      </w:r>
      <w:r>
        <w:rPr>
          <w:rFonts w:hint="eastAsia"/>
        </w:rPr>
        <w:t>三，</w:t>
      </w:r>
      <w:r>
        <w:t>研究生导师审核；</w:t>
      </w:r>
    </w:p>
    <w:p>
      <w:pPr>
        <w:rPr>
          <w:rFonts w:hint="eastAsia"/>
        </w:rPr>
      </w:pPr>
      <w:r>
        <w:rPr>
          <w:rFonts w:hint="eastAsia"/>
        </w:rPr>
        <w:t>第四，</w:t>
      </w:r>
      <w:r>
        <w:t>进行开题报告会</w:t>
      </w:r>
      <w:r>
        <w:rPr>
          <w:rFonts w:hint="eastAsia"/>
        </w:rPr>
        <w:t>；</w:t>
      </w:r>
    </w:p>
    <w:p>
      <w:r>
        <w:rPr>
          <w:rFonts w:hint="eastAsia"/>
        </w:rPr>
        <w:t>第五</w:t>
      </w:r>
      <w:r>
        <w:t>，</w:t>
      </w:r>
      <w:r>
        <w:rPr>
          <w:rFonts w:hint="eastAsia"/>
        </w:rPr>
        <w:t>研究生</w:t>
      </w:r>
      <w:r>
        <w:t>上传“</w:t>
      </w:r>
      <w:r>
        <w:rPr>
          <w:rFonts w:hint="eastAsia"/>
        </w:rPr>
        <w:t>开题报告</w:t>
      </w:r>
      <w:r>
        <w:t>审核表”</w:t>
      </w:r>
      <w:r>
        <w:rPr>
          <w:rFonts w:hint="eastAsia"/>
        </w:rPr>
        <w:t>、修改后</w:t>
      </w:r>
      <w:r>
        <w:t>的“</w:t>
      </w:r>
      <w:r>
        <w:rPr>
          <w:rFonts w:hint="eastAsia"/>
        </w:rPr>
        <w:t>开题报告</w:t>
      </w:r>
      <w:r>
        <w:t>登记表”</w:t>
      </w:r>
      <w:r>
        <w:rPr>
          <w:rFonts w:hint="eastAsia"/>
        </w:rPr>
        <w:t>；</w:t>
      </w:r>
    </w:p>
    <w:p>
      <w:r>
        <w:rPr>
          <w:rFonts w:hint="eastAsia"/>
        </w:rPr>
        <w:t>第六</w:t>
      </w:r>
      <w:r>
        <w:t>，</w:t>
      </w:r>
      <w:r>
        <w:rPr>
          <w:rFonts w:hint="eastAsia"/>
        </w:rPr>
        <w:t>研究生</w:t>
      </w:r>
      <w:r>
        <w:t>秘书录入开题报告结果。</w:t>
      </w:r>
    </w:p>
    <w:p>
      <w:r>
        <w:rPr>
          <w:rFonts w:hint="eastAsia"/>
        </w:rPr>
        <w:t>以上</w:t>
      </w:r>
      <w:r>
        <w:t>工作完成后，</w:t>
      </w:r>
      <w:r>
        <w:rPr>
          <w:rFonts w:hint="eastAsia"/>
        </w:rPr>
        <w:t>开题报告网上</w:t>
      </w:r>
      <w:r>
        <w:t>操作完成。研究生、导师、分管领导</w:t>
      </w:r>
      <w:r>
        <w:rPr>
          <w:rFonts w:hint="eastAsia"/>
        </w:rPr>
        <w:t>、</w:t>
      </w:r>
      <w:r>
        <w:t>研究生秘书</w:t>
      </w:r>
      <w:r>
        <w:rPr>
          <w:rFonts w:hint="eastAsia"/>
        </w:rPr>
        <w:t>等即可</w:t>
      </w:r>
      <w:r>
        <w:t>查看开题报告的</w:t>
      </w:r>
      <w:r>
        <w:rPr>
          <w:rFonts w:hint="eastAsia"/>
        </w:rPr>
        <w:t>过程</w:t>
      </w:r>
      <w:r>
        <w:t>信息及结果。</w:t>
      </w:r>
      <w:r>
        <w:rPr>
          <w:rFonts w:hint="eastAsia"/>
        </w:rPr>
        <w:t>现将</w:t>
      </w:r>
      <w:r>
        <w:t>以上</w:t>
      </w:r>
      <w:r>
        <w:rPr>
          <w:rFonts w:hint="eastAsia"/>
        </w:rPr>
        <w:t>工作</w:t>
      </w:r>
      <w:r>
        <w:t>中涉及的主要角色</w:t>
      </w:r>
      <w:r>
        <w:rPr>
          <w:rFonts w:hint="eastAsia"/>
        </w:rPr>
        <w:t>研究生秘书</w:t>
      </w:r>
      <w:r>
        <w:t>、研究生</w:t>
      </w:r>
      <w:r>
        <w:rPr>
          <w:rFonts w:hint="eastAsia"/>
        </w:rPr>
        <w:t>导师</w:t>
      </w:r>
      <w:r>
        <w:t>和</w:t>
      </w:r>
      <w:r>
        <w:rPr>
          <w:rFonts w:hint="eastAsia"/>
        </w:rPr>
        <w:t>研究生</w:t>
      </w:r>
      <w:r>
        <w:t>的网上操作指南</w:t>
      </w:r>
      <w:r>
        <w:rPr>
          <w:rFonts w:hint="eastAsia"/>
        </w:rPr>
        <w:t>介绍</w:t>
      </w:r>
      <w:r>
        <w:t>如下。</w:t>
      </w:r>
    </w:p>
    <w:p>
      <w:pPr>
        <w:pStyle w:val="10"/>
        <w:ind w:left="360" w:hanging="360" w:firstLineChars="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一、</w:t>
      </w:r>
      <w:r>
        <w:t>研究生秘书</w:t>
      </w:r>
      <w:r>
        <w:rPr>
          <w:rFonts w:hint="eastAsia" w:ascii="宋体" w:hAnsi="宋体" w:eastAsia="宋体"/>
          <w:b/>
          <w:sz w:val="24"/>
          <w:szCs w:val="24"/>
        </w:rPr>
        <w:t>导入“开题报告安排”。</w:t>
      </w:r>
    </w:p>
    <w:p>
      <w:r>
        <w:t xml:space="preserve">1. </w:t>
      </w:r>
      <w:r>
        <w:rPr>
          <w:rFonts w:hint="eastAsia"/>
        </w:rPr>
        <w:t>访问路径：“培养管理”-“培养环节管理”-“开题报告安排”。</w:t>
      </w:r>
    </w:p>
    <w:p>
      <w:pPr>
        <w:jc w:val="center"/>
      </w:pPr>
      <w:r>
        <w:drawing>
          <wp:inline distT="0" distB="0" distL="0" distR="0">
            <wp:extent cx="5274310" cy="1764030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点击【下载模板】，下载《</w:t>
      </w:r>
      <w:bookmarkStart w:id="0" w:name="_Hlk60815094"/>
      <w:r>
        <w:rPr>
          <w:rFonts w:hint="eastAsia"/>
        </w:rPr>
        <w:t>开题报告安排</w:t>
      </w:r>
      <w:bookmarkEnd w:id="0"/>
      <w:r>
        <w:rPr>
          <w:rFonts w:hint="eastAsia"/>
        </w:rPr>
        <w:t>》，按照本年级/本专业所有应参加开题的研究生名单填写。其中：如有研究生因故不能参加开题且经院系受理同意的可在表中记录“否“并填写”不参加的原因”；</w:t>
      </w:r>
      <w:bookmarkStart w:id="1" w:name="_Hlk60815064"/>
      <w:r>
        <w:rPr>
          <w:rFonts w:hint="eastAsia"/>
        </w:rPr>
        <w:t>开题报告考核小组成员</w:t>
      </w:r>
      <w:bookmarkEnd w:id="1"/>
      <w:r>
        <w:rPr>
          <w:rFonts w:hint="eastAsia"/>
        </w:rPr>
        <w:t>之间用“，”（逗号）隔开；开题日期按照示例格式填写。</w:t>
      </w:r>
    </w:p>
    <w:p>
      <w:r>
        <w:drawing>
          <wp:inline distT="0" distB="0" distL="0" distR="0">
            <wp:extent cx="5274310" cy="1746250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47640" cy="239649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3021" cy="2404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r>
        <w:rPr>
          <w:rFonts w:hint="eastAsia"/>
        </w:rPr>
        <w:t>3</w:t>
      </w:r>
      <w:r>
        <w:t xml:space="preserve">. </w:t>
      </w:r>
      <w:r>
        <w:rPr>
          <w:rFonts w:hint="eastAsia"/>
        </w:rPr>
        <w:t>点击【导入开题报告安排】上传上述填写好的《开题报告安排》，导入相关信息。</w:t>
      </w:r>
    </w:p>
    <w:p>
      <w:r>
        <w:drawing>
          <wp:inline distT="0" distB="0" distL="0" distR="0">
            <wp:extent cx="5274310" cy="2037080"/>
            <wp:effectExtent l="0" t="0" r="2540" b="12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4</w:t>
      </w:r>
      <w:r>
        <w:t xml:space="preserve">. </w:t>
      </w:r>
      <w:r>
        <w:rPr>
          <w:rFonts w:hint="eastAsia"/>
        </w:rPr>
        <w:t>导入后可点击【查询】按钮，根据查询条件检索到相关研究生的开题报告信息：</w:t>
      </w:r>
    </w:p>
    <w:p>
      <w:r>
        <w:drawing>
          <wp:inline distT="0" distB="0" distL="0" distR="0">
            <wp:extent cx="5274310" cy="261683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点击【查看】按钮可以查看导入的安排信息，点击【修改】按钮可以对开题报告安排的内容进行修改。</w:t>
      </w:r>
    </w:p>
    <w:p>
      <w:pPr>
        <w:rPr>
          <w:color w:val="FF0000"/>
        </w:rPr>
      </w:pPr>
      <w:r>
        <w:drawing>
          <wp:inline distT="0" distB="0" distL="0" distR="0">
            <wp:extent cx="5274310" cy="1537335"/>
            <wp:effectExtent l="0" t="0" r="254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  <w:r>
        <w:rPr>
          <w:rFonts w:hint="eastAsia"/>
          <w:color w:val="FF0000"/>
        </w:rPr>
        <w:t>注意：院系不导入开题安排，后续工作无法开展。</w:t>
      </w:r>
    </w:p>
    <w:p>
      <w:pPr>
        <w:widowControl/>
        <w:jc w:val="left"/>
      </w:pPr>
      <w:r>
        <w:br w:type="page"/>
      </w:r>
    </w:p>
    <w:p>
      <w:pPr>
        <w:pStyle w:val="10"/>
        <w:ind w:left="360" w:hanging="360" w:firstLineChars="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二、研究生维护开题报告内容</w:t>
      </w:r>
    </w:p>
    <w:p>
      <w:r>
        <w:rPr>
          <w:rFonts w:hint="eastAsia"/>
        </w:rPr>
        <w:t>1</w:t>
      </w:r>
      <w:r>
        <w:t xml:space="preserve">. </w:t>
      </w:r>
      <w:r>
        <w:rPr>
          <w:rFonts w:hint="eastAsia"/>
        </w:rPr>
        <w:t>院系导入研究生的开题报告安排之后，研究生可通过路径“培养环节”-“开题报告申请”来查看、完善自己的开题报告。</w:t>
      </w:r>
    </w:p>
    <w:p>
      <w:r>
        <w:drawing>
          <wp:inline distT="0" distB="0" distL="0" distR="0">
            <wp:extent cx="5274310" cy="226885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研究生需填写“学位论文题目”、“学位论文选题来源”并上传《华东师范大学研究生学位论文开题报告登记表》作为附件，确认无误后点击【提交】按钮。提交之后由导师进行审核。在填写区的下方会出现相关的开题报告审核记录，其中“导师审批状态”一栏会根据审批情况显示为“待审批”、“审批中”、“通过”或“否决”。点击“查看”按钮可查看本条记录详情。</w:t>
      </w:r>
    </w:p>
    <w:p>
      <w:r>
        <w:drawing>
          <wp:inline distT="0" distB="0" distL="0" distR="0">
            <wp:extent cx="5274310" cy="196342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4981575" cy="2258695"/>
            <wp:effectExtent l="0" t="0" r="9525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35550" cy="2283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3.</w:t>
      </w:r>
      <w:r>
        <w:t xml:space="preserve"> </w:t>
      </w:r>
      <w:r>
        <w:rPr>
          <w:rFonts w:hint="eastAsia"/>
        </w:rPr>
        <w:t>点击下图</w:t>
      </w:r>
      <w:r>
        <w:t>中的</w:t>
      </w:r>
      <w:r>
        <w:rPr>
          <w:rFonts w:hint="eastAsia"/>
        </w:rPr>
        <w:t>“</w:t>
      </w:r>
      <w:r>
        <w:t>查看</w:t>
      </w:r>
      <w:r>
        <w:rPr>
          <w:rFonts w:hint="eastAsia"/>
        </w:rPr>
        <w:t>”，</w:t>
      </w:r>
      <w:r>
        <w:t>看到“</w:t>
      </w:r>
      <w:r>
        <w:rPr>
          <w:rFonts w:hint="eastAsia"/>
        </w:rPr>
        <w:t>华东师范大学</w:t>
      </w:r>
      <w:r>
        <w:t>研究生学位论文开题报告</w:t>
      </w:r>
      <w:r>
        <w:rPr>
          <w:rFonts w:hint="eastAsia"/>
        </w:rPr>
        <w:t>考</w:t>
      </w:r>
      <w:r>
        <w:t>核表”</w:t>
      </w:r>
      <w:r>
        <w:rPr>
          <w:rFonts w:hint="eastAsia"/>
        </w:rPr>
        <w:t>，点击该页面</w:t>
      </w:r>
      <w:r>
        <w:t>右下端的</w:t>
      </w:r>
      <w:r>
        <w:rPr>
          <w:rFonts w:hint="eastAsia"/>
        </w:rPr>
        <w:t>“</w:t>
      </w:r>
      <w:r>
        <w:t>导出</w:t>
      </w:r>
      <w:r>
        <w:rPr>
          <w:rFonts w:hint="eastAsia"/>
        </w:rPr>
        <w:t>”</w:t>
      </w:r>
      <w:r>
        <w:t>，</w:t>
      </w:r>
      <w:r>
        <w:rPr>
          <w:rFonts w:hint="eastAsia"/>
        </w:rPr>
        <w:t>将</w:t>
      </w:r>
      <w:r>
        <w:t>excel表格保存后打印，以便在开题报告答辩时使用。</w:t>
      </w:r>
    </w:p>
    <w:p>
      <w:pPr>
        <w:jc w:val="center"/>
      </w:pPr>
      <w:r>
        <w:drawing>
          <wp:inline distT="0" distB="0" distL="0" distR="0">
            <wp:extent cx="5274310" cy="36322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>
      <w:pPr>
        <w:jc w:val="center"/>
      </w:pPr>
      <w:r>
        <w:drawing>
          <wp:inline distT="0" distB="0" distL="0" distR="0">
            <wp:extent cx="5274310" cy="511365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1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eastAsia="宋体"/>
          <w:b/>
          <w:sz w:val="24"/>
          <w:szCs w:val="24"/>
        </w:rPr>
      </w:pPr>
      <w:r>
        <w:br w:type="page"/>
      </w:r>
      <w:r>
        <w:rPr>
          <w:rFonts w:hint="eastAsia" w:ascii="宋体" w:hAnsi="宋体" w:eastAsia="宋体"/>
          <w:b/>
          <w:sz w:val="24"/>
          <w:szCs w:val="24"/>
        </w:rPr>
        <w:t>三、导师审核开题报告</w:t>
      </w:r>
    </w:p>
    <w:p>
      <w:r>
        <w:rPr>
          <w:rFonts w:hint="eastAsia"/>
        </w:rPr>
        <w:t>1</w:t>
      </w:r>
      <w:r>
        <w:t xml:space="preserve">. </w:t>
      </w:r>
      <w:r>
        <w:rPr>
          <w:rFonts w:hint="eastAsia"/>
        </w:rPr>
        <w:t>研究生提交开题报告申请之后，进入开题报告的审批流程，由导师进行审核。</w:t>
      </w:r>
    </w:p>
    <w:p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导师通过路径“培养”</w:t>
      </w:r>
      <w:r>
        <w:t>-</w:t>
      </w:r>
      <w:r>
        <w:rPr>
          <w:rFonts w:hint="eastAsia"/>
        </w:rPr>
        <w:t xml:space="preserve">“审核研究生开题报告（限导师）”打开审核界面： </w:t>
      </w:r>
    </w:p>
    <w:p>
      <w:r>
        <w:drawing>
          <wp:inline distT="0" distB="0" distL="0" distR="0">
            <wp:extent cx="5274310" cy="412178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点击“查询”按钮可以看到自己指导的研究生提交的开题报告申请：</w:t>
      </w:r>
    </w:p>
    <w:p>
      <w:r>
        <w:drawing>
          <wp:inline distT="0" distB="0" distL="0" distR="0">
            <wp:extent cx="5274310" cy="243459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点击【审批/查看】可以查看开题报告详情，然后点击【通过】或【否决】按钮来审批开题报告申请：</w:t>
      </w:r>
    </w:p>
    <w:p>
      <w:r>
        <w:drawing>
          <wp:inline distT="0" distB="0" distL="0" distR="0">
            <wp:extent cx="5274310" cy="2152015"/>
            <wp:effectExtent l="0" t="0" r="254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开题报告被导师审批通过之后，研究生方可进入开题答辩环节。</w:t>
      </w:r>
    </w:p>
    <w:p>
      <w:pPr>
        <w:widowControl/>
        <w:jc w:val="left"/>
        <w:rPr>
          <w:rFonts w:ascii="宋体" w:hAnsi="宋体" w:eastAsia="宋体"/>
          <w:b/>
          <w:sz w:val="24"/>
          <w:szCs w:val="24"/>
        </w:rPr>
      </w:pPr>
      <w:r>
        <w:rPr>
          <w:rFonts w:ascii="宋体" w:hAnsi="宋体" w:eastAsia="宋体"/>
          <w:b/>
          <w:sz w:val="24"/>
          <w:szCs w:val="24"/>
        </w:rPr>
        <w:br w:type="page"/>
      </w:r>
    </w:p>
    <w:p>
      <w:pPr>
        <w:pStyle w:val="10"/>
        <w:ind w:left="360" w:hanging="360" w:firstLineChars="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四、研究生提交《开题报告考核表》和修改后的《开题报告登记表》</w:t>
      </w:r>
    </w:p>
    <w:p>
      <w:r>
        <w:rPr>
          <w:rFonts w:hint="eastAsia"/>
        </w:rPr>
        <w:t>1.开题报告开始</w:t>
      </w:r>
      <w:r>
        <w:t>前，将《</w:t>
      </w:r>
      <w:r>
        <w:rPr>
          <w:rFonts w:hint="eastAsia"/>
        </w:rPr>
        <w:t>华东师范大学</w:t>
      </w:r>
      <w:r>
        <w:t>开题报告</w:t>
      </w:r>
      <w:r>
        <w:rPr>
          <w:rFonts w:hint="eastAsia"/>
        </w:rPr>
        <w:t>考</w:t>
      </w:r>
      <w:r>
        <w:t>核表》</w:t>
      </w:r>
      <w:r>
        <w:rPr>
          <w:rFonts w:hint="eastAsia"/>
        </w:rPr>
        <w:t>交给</w:t>
      </w:r>
      <w:r>
        <w:t>所在答辩小组的秘书，答辩结束后，请</w:t>
      </w:r>
      <w:r>
        <w:rPr>
          <w:rFonts w:hint="eastAsia"/>
        </w:rPr>
        <w:t>答辩</w:t>
      </w:r>
      <w:r>
        <w:t>专家</w:t>
      </w:r>
      <w:r>
        <w:rPr>
          <w:rFonts w:hint="eastAsia"/>
        </w:rPr>
        <w:t>签字</w:t>
      </w:r>
      <w:r>
        <w:t>并</w:t>
      </w:r>
      <w:r>
        <w:rPr>
          <w:rFonts w:hint="eastAsia"/>
        </w:rPr>
        <w:t>填写专家组</w:t>
      </w:r>
      <w:r>
        <w:t>意见。</w:t>
      </w:r>
    </w:p>
    <w:p>
      <w:r>
        <w:t>2.</w:t>
      </w:r>
      <w:r>
        <w:rPr>
          <w:rFonts w:hint="eastAsia"/>
        </w:rPr>
        <w:t>开题报告答辩后，研究生需分别上传</w:t>
      </w:r>
      <w:r>
        <w:rPr>
          <w:rFonts w:hint="eastAsia"/>
          <w:lang w:val="en-US" w:eastAsia="zh-CN"/>
        </w:rPr>
        <w:t>签字后的</w:t>
      </w:r>
      <w:r>
        <w:rPr>
          <w:rFonts w:hint="eastAsia"/>
        </w:rPr>
        <w:t>《华东师范大学开题报告考核表》和修改后的《开题报告登记表》。</w:t>
      </w:r>
    </w:p>
    <w:p>
      <w:r>
        <w:rPr>
          <w:rFonts w:hint="eastAsia"/>
        </w:rPr>
        <w:t>上传后点击“提交”按钮后，提交之后会在下面显示开题报告的详细信息以及院系秘书审批状态。</w:t>
      </w:r>
    </w:p>
    <w:p>
      <w:r>
        <w:drawing>
          <wp:inline distT="0" distB="0" distL="0" distR="0">
            <wp:extent cx="5274310" cy="179832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jc w:val="center"/>
      </w:pPr>
    </w:p>
    <w:p>
      <w:pPr>
        <w:widowControl/>
        <w:jc w:val="left"/>
      </w:pPr>
      <w:r>
        <w:br w:type="page"/>
      </w:r>
    </w:p>
    <w:p>
      <w:pPr>
        <w:pStyle w:val="10"/>
        <w:ind w:left="360" w:hanging="360" w:firstLineChars="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五、研究生秘书审核《开题报告考核表》（录入</w:t>
      </w:r>
      <w:r>
        <w:rPr>
          <w:rFonts w:ascii="宋体" w:hAnsi="宋体" w:eastAsia="宋体"/>
          <w:b/>
          <w:sz w:val="24"/>
          <w:szCs w:val="24"/>
        </w:rPr>
        <w:t>开题报告结果</w:t>
      </w:r>
      <w:r>
        <w:rPr>
          <w:rFonts w:hint="eastAsia" w:ascii="宋体" w:hAnsi="宋体" w:eastAsia="宋体"/>
          <w:b/>
          <w:sz w:val="24"/>
          <w:szCs w:val="24"/>
        </w:rPr>
        <w:t>）</w:t>
      </w:r>
    </w:p>
    <w:p>
      <w:pPr>
        <w:pStyle w:val="10"/>
        <w:ind w:left="360" w:hanging="360" w:firstLineChars="0"/>
      </w:pPr>
    </w:p>
    <w:p>
      <w:pPr>
        <w:ind w:firstLine="420" w:firstLineChars="200"/>
      </w:pPr>
      <w:r>
        <w:rPr>
          <w:rFonts w:hint="eastAsia"/>
        </w:rPr>
        <w:t>在研究生提交《开题报告登记表》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修改版</w:t>
      </w:r>
      <w:r>
        <w:rPr>
          <w:rFonts w:hint="eastAsia"/>
          <w:lang w:eastAsia="zh-CN"/>
        </w:rPr>
        <w:t>）</w:t>
      </w:r>
      <w:r>
        <w:rPr>
          <w:rFonts w:hint="eastAsia"/>
        </w:rPr>
        <w:t>和《开题报告考核表》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签字扫描版</w:t>
      </w:r>
      <w:r>
        <w:rPr>
          <w:rFonts w:hint="eastAsia"/>
          <w:lang w:eastAsia="zh-CN"/>
        </w:rPr>
        <w:t>）</w:t>
      </w:r>
      <w:r>
        <w:rPr>
          <w:rFonts w:hint="eastAsia"/>
        </w:rPr>
        <w:t>后，研究生秘书老师需登录系统，进行审核。</w:t>
      </w:r>
    </w:p>
    <w:p>
      <w:pPr>
        <w:ind w:firstLine="420" w:firstLineChars="200"/>
        <w:rPr>
          <w:rFonts w:hint="eastAsia"/>
        </w:rPr>
      </w:pPr>
      <w:r>
        <w:t>1.</w:t>
      </w:r>
      <w:r>
        <w:rPr>
          <w:rFonts w:hint="eastAsia"/>
        </w:rPr>
        <w:t>路径“培养管理”-“培养环节管理”-“开题报告审核（院系</w:t>
      </w:r>
      <w:r>
        <w:rPr>
          <w:rFonts w:hint="eastAsia"/>
          <w:lang w:val="en-US" w:eastAsia="zh-CN"/>
        </w:rPr>
        <w:t>秘书</w:t>
      </w:r>
      <w:r>
        <w:rPr>
          <w:rFonts w:hint="eastAsia"/>
        </w:rPr>
        <w:t>）”打开审核界面，看到学生</w:t>
      </w:r>
      <w:r>
        <w:t>列表</w:t>
      </w:r>
      <w:r>
        <w:rPr>
          <w:rFonts w:hint="eastAsia"/>
        </w:rPr>
        <w:t>（此处的学生列表是已通过导师审核并且提交了</w:t>
      </w:r>
      <w:r>
        <w:rPr>
          <w:rFonts w:hint="eastAsia"/>
          <w:lang w:val="en-US" w:eastAsia="zh-CN"/>
        </w:rPr>
        <w:t>《开题报告登记表》（修改版）和《</w:t>
      </w:r>
      <w:r>
        <w:rPr>
          <w:rFonts w:hint="eastAsia"/>
        </w:rPr>
        <w:t>开题报告</w:t>
      </w:r>
      <w:r>
        <w:rPr>
          <w:rFonts w:hint="eastAsia"/>
          <w:lang w:val="en-US" w:eastAsia="zh-CN"/>
        </w:rPr>
        <w:t>考核表》（签字扫描版）</w:t>
      </w:r>
      <w:r>
        <w:rPr>
          <w:rFonts w:hint="eastAsia"/>
        </w:rPr>
        <w:t>的研究生信息）</w:t>
      </w:r>
      <w:r>
        <w:t>。</w:t>
      </w:r>
    </w:p>
    <w:p>
      <w:pPr>
        <w:ind w:firstLine="420" w:firstLineChars="200"/>
        <w:rPr>
          <w:rFonts w:hint="eastAsia"/>
        </w:rPr>
      </w:pPr>
      <w:r>
        <w:drawing>
          <wp:inline distT="0" distB="0" distL="0" distR="0">
            <wp:extent cx="5273675" cy="969645"/>
            <wp:effectExtent l="0" t="0" r="317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969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2</w:t>
      </w:r>
      <w:r>
        <w:t>.</w:t>
      </w:r>
      <w:r>
        <w:rPr>
          <w:rFonts w:hint="eastAsia"/>
        </w:rPr>
        <w:t>审核内容：①依据纸质版，审核研究生在系统中的填写是否一致。②根据开题答辩会的专家结论选择“通过”或“</w:t>
      </w:r>
      <w:r>
        <w:rPr>
          <w:rFonts w:hint="eastAsia"/>
          <w:lang w:val="en-US" w:eastAsia="zh-CN"/>
        </w:rPr>
        <w:t>不通过</w:t>
      </w:r>
      <w:r>
        <w:rPr>
          <w:rFonts w:hint="eastAsia"/>
        </w:rPr>
        <w:t>”。</w:t>
      </w:r>
    </w:p>
    <w:p>
      <w:pPr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如果学生填写内容错误需要修改，可以点</w:t>
      </w:r>
      <w:r>
        <w:rPr>
          <w:rFonts w:hint="eastAsia"/>
          <w:b/>
          <w:bCs/>
          <w:lang w:val="en-US" w:eastAsia="zh-CN"/>
        </w:rPr>
        <w:t>“退回”</w:t>
      </w:r>
      <w:r>
        <w:rPr>
          <w:rFonts w:hint="eastAsia"/>
          <w:lang w:val="en-US" w:eastAsia="zh-CN"/>
        </w:rPr>
        <w:t>按钮。</w:t>
      </w:r>
    </w:p>
    <w:p>
      <w:pPr>
        <w:ind w:firstLine="420" w:firstLineChars="200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2072005"/>
            <wp:effectExtent l="0" t="0" r="1270" b="635"/>
            <wp:docPr id="13" name="图片 13" descr="162339701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623397018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7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如果研究生秘书录入结论错误，可以点击</w:t>
      </w:r>
      <w:r>
        <w:rPr>
          <w:rFonts w:hint="eastAsia"/>
          <w:b/>
          <w:bCs/>
          <w:lang w:val="en-US" w:eastAsia="zh-CN"/>
        </w:rPr>
        <w:t>“撤销”</w:t>
      </w:r>
      <w:r>
        <w:rPr>
          <w:rFonts w:hint="eastAsia"/>
          <w:lang w:val="en-US" w:eastAsia="zh-CN"/>
        </w:rPr>
        <w:t>按钮，重新录入开题报告结论。</w:t>
      </w:r>
      <w:bookmarkStart w:id="2" w:name="_GoBack"/>
      <w:bookmarkEnd w:id="2"/>
    </w:p>
    <w:p>
      <w:pPr>
        <w:ind w:firstLine="420" w:firstLineChars="200"/>
      </w:pPr>
      <w:r>
        <w:rPr>
          <w:rFonts w:hint="default"/>
          <w:lang w:val="en-US" w:eastAsia="zh-CN"/>
        </w:rPr>
        <w:drawing>
          <wp:inline distT="0" distB="0" distL="114300" distR="114300">
            <wp:extent cx="5270500" cy="858520"/>
            <wp:effectExtent l="0" t="0" r="2540" b="10160"/>
            <wp:docPr id="15" name="图片 15" descr="162339741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23397416(1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5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3.研究生</w:t>
      </w:r>
      <w:r>
        <w:t>秘书老师</w:t>
      </w:r>
      <w:r>
        <w:rPr>
          <w:rFonts w:hint="eastAsia"/>
        </w:rPr>
        <w:t>也可使用“导入批量审核名单”，按照模板格式，填写</w:t>
      </w:r>
      <w:r>
        <w:t>相应信息，</w:t>
      </w:r>
      <w:r>
        <w:rPr>
          <w:rFonts w:hint="eastAsia"/>
        </w:rPr>
        <w:t>批量通过或者</w:t>
      </w:r>
      <w:r>
        <w:rPr>
          <w:rFonts w:hint="eastAsia"/>
          <w:lang w:val="en-US" w:eastAsia="zh-CN"/>
        </w:rPr>
        <w:t>不通过</w:t>
      </w:r>
      <w:r>
        <w:rPr>
          <w:rFonts w:hint="eastAsia"/>
        </w:rPr>
        <w:t>研究生的开题报告申请。其中“是”对应</w:t>
      </w:r>
      <w:r>
        <w:rPr>
          <w:rFonts w:hint="eastAsia"/>
          <w:lang w:eastAsia="zh-CN"/>
        </w:rPr>
        <w:t>“</w:t>
      </w:r>
      <w:r>
        <w:rPr>
          <w:rFonts w:hint="eastAsia"/>
        </w:rPr>
        <w:t>通过</w:t>
      </w:r>
      <w:r>
        <w:rPr>
          <w:rFonts w:hint="eastAsia"/>
          <w:lang w:eastAsia="zh-CN"/>
        </w:rPr>
        <w:t>”</w:t>
      </w:r>
      <w:r>
        <w:rPr>
          <w:rFonts w:hint="eastAsia"/>
        </w:rPr>
        <w:t>， “否”对应</w:t>
      </w:r>
      <w:r>
        <w:rPr>
          <w:rFonts w:hint="eastAsia"/>
          <w:lang w:eastAsia="zh-CN"/>
        </w:rPr>
        <w:t>“</w:t>
      </w:r>
      <w:r>
        <w:rPr>
          <w:rFonts w:hint="eastAsia"/>
          <w:lang w:val="en-US" w:eastAsia="zh-CN"/>
        </w:rPr>
        <w:t>不通过</w:t>
      </w:r>
      <w:r>
        <w:rPr>
          <w:rFonts w:hint="eastAsia"/>
          <w:lang w:eastAsia="zh-CN"/>
        </w:rPr>
        <w:t>”</w:t>
      </w:r>
      <w:r>
        <w:rPr>
          <w:rFonts w:hint="eastAsia"/>
        </w:rPr>
        <w:t>。</w:t>
      </w:r>
    </w:p>
    <w:p>
      <w:pPr>
        <w:ind w:firstLine="420" w:firstLineChars="200"/>
      </w:pPr>
      <w:r>
        <w:drawing>
          <wp:inline distT="0" distB="0" distL="0" distR="0">
            <wp:extent cx="4295775" cy="1181100"/>
            <wp:effectExtent l="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pPr>
        <w:pStyle w:val="10"/>
        <w:ind w:left="360" w:hanging="360" w:firstLineChars="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六、开题报告查看</w:t>
      </w:r>
    </w:p>
    <w:p>
      <w:pPr>
        <w:pStyle w:val="10"/>
        <w:numPr>
          <w:ilvl w:val="0"/>
          <w:numId w:val="1"/>
        </w:numPr>
        <w:ind w:firstLineChars="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研究生秘书或超级管理员</w:t>
      </w:r>
    </w:p>
    <w:p>
      <w:r>
        <w:t xml:space="preserve">  </w:t>
      </w:r>
      <w:r>
        <w:rPr>
          <w:rFonts w:hint="eastAsia"/>
        </w:rPr>
        <w:t>研究生秘书或超级管理员可以通过路径“培养管理”-“培养环节管理”-“查看开题报告”打开查看界面。</w:t>
      </w:r>
    </w:p>
    <w:p>
      <w:r>
        <w:drawing>
          <wp:inline distT="0" distB="0" distL="0" distR="0">
            <wp:extent cx="5274310" cy="196342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点击“查询”按钮，找出符合查询条件的开题报告记录。点击“查看”按钮可以看到该条开题报告的详情。点击“开题报告内容”后面的蓝色附件文件名，即可下载对应的附件；点击“导出”按钮即可将此“华东师范大学研究生</w:t>
      </w:r>
      <w:r>
        <w:rPr>
          <w:rFonts w:hint="eastAsia"/>
          <w:lang w:val="en-US" w:eastAsia="zh-CN"/>
        </w:rPr>
        <w:t>学位论文</w:t>
      </w:r>
      <w:r>
        <w:rPr>
          <w:rFonts w:hint="eastAsia"/>
        </w:rPr>
        <w:t>开题报告</w:t>
      </w:r>
      <w:r>
        <w:rPr>
          <w:rFonts w:hint="eastAsia"/>
          <w:lang w:val="en-US" w:eastAsia="zh-CN"/>
        </w:rPr>
        <w:t>考核</w:t>
      </w:r>
      <w:r>
        <w:rPr>
          <w:rFonts w:hint="eastAsia"/>
        </w:rPr>
        <w:t>表”以excel文件的形式导出。点击</w:t>
      </w:r>
      <w:r>
        <w:t>“</w:t>
      </w:r>
      <w:r>
        <w:rPr>
          <w:rFonts w:hint="eastAsia"/>
        </w:rPr>
        <w:t>导出</w:t>
      </w:r>
      <w:r>
        <w:t>开题报告审核汇总表”</w:t>
      </w:r>
      <w:r>
        <w:rPr>
          <w:rFonts w:hint="eastAsia"/>
        </w:rPr>
        <w:t>将</w:t>
      </w:r>
      <w:r>
        <w:t>本单位开题报告</w:t>
      </w:r>
      <w:r>
        <w:rPr>
          <w:rFonts w:hint="eastAsia"/>
        </w:rPr>
        <w:t>情况</w:t>
      </w:r>
      <w:r>
        <w:t>导出。</w:t>
      </w:r>
      <w:r>
        <w:rPr>
          <w:rFonts w:hint="eastAsia"/>
        </w:rPr>
        <w:t>至此</w:t>
      </w:r>
      <w:r>
        <w:t>开题报告网上操作完成。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8505"/>
            <wp:effectExtent l="0" t="0" r="5080" b="8255"/>
            <wp:docPr id="17" name="图片 17" descr="162341173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623411732(1)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  <w:r>
        <w:drawing>
          <wp:inline distT="0" distB="0" distL="0" distR="0">
            <wp:extent cx="5274310" cy="526097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6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427228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7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注：导师的查看开题报告功能与审核功能集成在了一起，导师如想查看自己研究生的开题报告，在“审核研究生开题报告（限导师）”界面下点击“审批/查看”即可。</w:t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524855192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4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2C596E"/>
    <w:multiLevelType w:val="multilevel"/>
    <w:tmpl w:val="002C596E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0A67"/>
    <w:rsid w:val="00056816"/>
    <w:rsid w:val="00096711"/>
    <w:rsid w:val="000A070D"/>
    <w:rsid w:val="000C43FD"/>
    <w:rsid w:val="00113E95"/>
    <w:rsid w:val="0016269D"/>
    <w:rsid w:val="00175F8C"/>
    <w:rsid w:val="002453F8"/>
    <w:rsid w:val="0025123C"/>
    <w:rsid w:val="002D6DE4"/>
    <w:rsid w:val="002F10DF"/>
    <w:rsid w:val="00321A9B"/>
    <w:rsid w:val="003650B5"/>
    <w:rsid w:val="00395844"/>
    <w:rsid w:val="003A4591"/>
    <w:rsid w:val="003B5E57"/>
    <w:rsid w:val="003E72F8"/>
    <w:rsid w:val="003F019E"/>
    <w:rsid w:val="003F6A6A"/>
    <w:rsid w:val="00432676"/>
    <w:rsid w:val="00462828"/>
    <w:rsid w:val="004C3499"/>
    <w:rsid w:val="004F0A67"/>
    <w:rsid w:val="004F48AD"/>
    <w:rsid w:val="00527C09"/>
    <w:rsid w:val="00527D08"/>
    <w:rsid w:val="00544E03"/>
    <w:rsid w:val="0054636B"/>
    <w:rsid w:val="005D58F8"/>
    <w:rsid w:val="005E27D5"/>
    <w:rsid w:val="0061132C"/>
    <w:rsid w:val="00631A3F"/>
    <w:rsid w:val="00655AEB"/>
    <w:rsid w:val="00655CE2"/>
    <w:rsid w:val="00666270"/>
    <w:rsid w:val="006959E6"/>
    <w:rsid w:val="006A102E"/>
    <w:rsid w:val="006A6E33"/>
    <w:rsid w:val="006D106F"/>
    <w:rsid w:val="006E70A8"/>
    <w:rsid w:val="006F1DAF"/>
    <w:rsid w:val="00701723"/>
    <w:rsid w:val="007244C5"/>
    <w:rsid w:val="007424D9"/>
    <w:rsid w:val="00743D28"/>
    <w:rsid w:val="00771E0F"/>
    <w:rsid w:val="00771EB4"/>
    <w:rsid w:val="00784837"/>
    <w:rsid w:val="007B567B"/>
    <w:rsid w:val="007C0336"/>
    <w:rsid w:val="007D1604"/>
    <w:rsid w:val="00834055"/>
    <w:rsid w:val="008362F6"/>
    <w:rsid w:val="008A12A2"/>
    <w:rsid w:val="008B782B"/>
    <w:rsid w:val="0091681F"/>
    <w:rsid w:val="00923B7E"/>
    <w:rsid w:val="009638FE"/>
    <w:rsid w:val="009F22F8"/>
    <w:rsid w:val="00A030BA"/>
    <w:rsid w:val="00A11E69"/>
    <w:rsid w:val="00A24974"/>
    <w:rsid w:val="00A958DA"/>
    <w:rsid w:val="00AB341C"/>
    <w:rsid w:val="00AB5CAC"/>
    <w:rsid w:val="00AF03B3"/>
    <w:rsid w:val="00B473CF"/>
    <w:rsid w:val="00BB6D9C"/>
    <w:rsid w:val="00BD26D5"/>
    <w:rsid w:val="00BD2892"/>
    <w:rsid w:val="00C40236"/>
    <w:rsid w:val="00C602EC"/>
    <w:rsid w:val="00CB1595"/>
    <w:rsid w:val="00D176C5"/>
    <w:rsid w:val="00D27CCC"/>
    <w:rsid w:val="00E05E40"/>
    <w:rsid w:val="00E22F46"/>
    <w:rsid w:val="00E33D16"/>
    <w:rsid w:val="00E458B4"/>
    <w:rsid w:val="00E5259F"/>
    <w:rsid w:val="00E861B2"/>
    <w:rsid w:val="00E86938"/>
    <w:rsid w:val="00E90812"/>
    <w:rsid w:val="00E9533E"/>
    <w:rsid w:val="00EC0D6A"/>
    <w:rsid w:val="00ED4CCB"/>
    <w:rsid w:val="00EE307D"/>
    <w:rsid w:val="00F56949"/>
    <w:rsid w:val="00F80339"/>
    <w:rsid w:val="00FD5668"/>
    <w:rsid w:val="00FE5D22"/>
    <w:rsid w:val="00FF5DA8"/>
    <w:rsid w:val="09121DA8"/>
    <w:rsid w:val="10C80BD0"/>
    <w:rsid w:val="12E421A9"/>
    <w:rsid w:val="178521F2"/>
    <w:rsid w:val="1F1A7CBC"/>
    <w:rsid w:val="21F248ED"/>
    <w:rsid w:val="221E3ABB"/>
    <w:rsid w:val="25DD2896"/>
    <w:rsid w:val="27132094"/>
    <w:rsid w:val="3256785D"/>
    <w:rsid w:val="349A2D39"/>
    <w:rsid w:val="390D24A0"/>
    <w:rsid w:val="44077F35"/>
    <w:rsid w:val="4471351D"/>
    <w:rsid w:val="44B11084"/>
    <w:rsid w:val="470114F2"/>
    <w:rsid w:val="47DF0B1C"/>
    <w:rsid w:val="483200DE"/>
    <w:rsid w:val="4A9E3EEE"/>
    <w:rsid w:val="504201DB"/>
    <w:rsid w:val="539B3771"/>
    <w:rsid w:val="65DC3245"/>
    <w:rsid w:val="68AB7E9C"/>
    <w:rsid w:val="6DFD3883"/>
    <w:rsid w:val="731D19B7"/>
    <w:rsid w:val="735F2A6A"/>
    <w:rsid w:val="74B20E5D"/>
    <w:rsid w:val="7A315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3"/>
    <w:semiHidden/>
    <w:unhideWhenUsed/>
    <w:qFormat/>
    <w:uiPriority w:val="99"/>
    <w:pPr>
      <w:jc w:val="left"/>
    </w:pPr>
  </w:style>
  <w:style w:type="paragraph" w:styleId="3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annotation subject"/>
    <w:basedOn w:val="2"/>
    <w:next w:val="2"/>
    <w:link w:val="14"/>
    <w:semiHidden/>
    <w:unhideWhenUsed/>
    <w:qFormat/>
    <w:uiPriority w:val="99"/>
    <w:rPr>
      <w:b/>
      <w:bCs/>
    </w:rPr>
  </w:style>
  <w:style w:type="character" w:styleId="9">
    <w:name w:val="annotation reference"/>
    <w:basedOn w:val="8"/>
    <w:semiHidden/>
    <w:unhideWhenUsed/>
    <w:qFormat/>
    <w:uiPriority w:val="99"/>
    <w:rPr>
      <w:sz w:val="21"/>
      <w:szCs w:val="21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页眉 Char"/>
    <w:basedOn w:val="8"/>
    <w:link w:val="5"/>
    <w:qFormat/>
    <w:uiPriority w:val="99"/>
    <w:rPr>
      <w:sz w:val="18"/>
      <w:szCs w:val="18"/>
    </w:rPr>
  </w:style>
  <w:style w:type="character" w:customStyle="1" w:styleId="12">
    <w:name w:val="页脚 Char"/>
    <w:basedOn w:val="8"/>
    <w:link w:val="4"/>
    <w:qFormat/>
    <w:uiPriority w:val="99"/>
    <w:rPr>
      <w:sz w:val="18"/>
      <w:szCs w:val="18"/>
    </w:rPr>
  </w:style>
  <w:style w:type="character" w:customStyle="1" w:styleId="13">
    <w:name w:val="批注文字 Char"/>
    <w:basedOn w:val="8"/>
    <w:link w:val="2"/>
    <w:semiHidden/>
    <w:qFormat/>
    <w:uiPriority w:val="99"/>
  </w:style>
  <w:style w:type="character" w:customStyle="1" w:styleId="14">
    <w:name w:val="批注主题 Char"/>
    <w:basedOn w:val="13"/>
    <w:link w:val="6"/>
    <w:semiHidden/>
    <w:qFormat/>
    <w:uiPriority w:val="99"/>
    <w:rPr>
      <w:b/>
      <w:bCs/>
    </w:rPr>
  </w:style>
  <w:style w:type="paragraph" w:customStyle="1" w:styleId="15">
    <w:name w:val="Revision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6">
    <w:name w:val="批注框文本 Char"/>
    <w:basedOn w:val="8"/>
    <w:link w:val="3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6" Type="http://schemas.openxmlformats.org/officeDocument/2006/relationships/fontTable" Target="fontTable.xml"/><Relationship Id="rId35" Type="http://schemas.openxmlformats.org/officeDocument/2006/relationships/customXml" Target="../customXml/item2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3.png"/><Relationship Id="rId31" Type="http://schemas.openxmlformats.org/officeDocument/2006/relationships/image" Target="media/image22.png"/><Relationship Id="rId30" Type="http://schemas.openxmlformats.org/officeDocument/2006/relationships/image" Target="media/image21.png"/><Relationship Id="rId3" Type="http://schemas.openxmlformats.org/officeDocument/2006/relationships/header" Target="header1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064D4D6-759B-4BE8-9D20-10163F1299C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14</Pages>
  <Words>303</Words>
  <Characters>1731</Characters>
  <Lines>14</Lines>
  <Paragraphs>4</Paragraphs>
  <TotalTime>65</TotalTime>
  <ScaleCrop>false</ScaleCrop>
  <LinksUpToDate>false</LinksUpToDate>
  <CharactersWithSpaces>2030</CharactersWithSpaces>
  <Application>WPS Office_11.1.0.10577_F1E327BC-269C-435d-A152-05C5408002CA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2020-12-21T11:45:00Z</dcterms:created>
  <dc:creator>Fan Zeqiu</dc:creator>
  <cp:lastModifiedBy>Lenovo</cp:lastModifiedBy>
  <dcterms:modified xsi:type="dcterms:W3CDTF">2021-06-18T00:36:59Z</dcterms:modified>
  <cp:revision>48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2052-11.1.0.10577</vt:lpwstr>
  </property>
  <property fmtid="{D5CDD505-2E9C-101B-9397-08002B2CF9AE}" pid="3" name="ICV">
    <vt:lpwstr>28D15E28D52849CD9E42645447D78154</vt:lpwstr>
  </property>
</Properties>
</file>